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773D" w14:textId="2040A6F3" w:rsidR="00EB667B" w:rsidRDefault="00EB667B" w:rsidP="00EB667B">
      <w:pPr>
        <w:bidi/>
      </w:pPr>
    </w:p>
    <w:p w14:paraId="581D4573" w14:textId="5ED5583A" w:rsidR="00EB667B" w:rsidRDefault="00EB667B" w:rsidP="00703A46">
      <w:pPr>
        <w:bidi/>
        <w:spacing w:after="120"/>
      </w:pPr>
      <w:r w:rsidRPr="00EB667B">
        <w:rPr>
          <w:rFonts w:hint="cs"/>
          <w:sz w:val="36"/>
          <w:szCs w:val="36"/>
          <w:rtl/>
        </w:rPr>
        <w:t xml:space="preserve">سُـوريا: زلزال </w:t>
      </w:r>
    </w:p>
    <w:p w14:paraId="2A764D90" w14:textId="4CCDE631" w:rsidR="00EB667B" w:rsidRPr="00C04A4E" w:rsidRDefault="00CA1398" w:rsidP="00703A46">
      <w:pPr>
        <w:spacing w:after="240"/>
        <w:rPr>
          <w:sz w:val="18"/>
          <w:szCs w:val="18"/>
        </w:rPr>
      </w:pPr>
      <w:hyperlink r:id="rId7" w:history="1">
        <w:r w:rsidR="00EB667B" w:rsidRPr="00C04A4E">
          <w:rPr>
            <w:rStyle w:val="Hyperlink"/>
            <w:sz w:val="18"/>
            <w:szCs w:val="18"/>
          </w:rPr>
          <w:t>https://www.ifrc.org/ar/emergency/%D8%B3%D9%88%D8%B1%D9%8A%D8%A7-%D8%B2%D9%84%D8%B2%D8%A7%D9%84</w:t>
        </w:r>
      </w:hyperlink>
    </w:p>
    <w:p w14:paraId="0DEA61A6" w14:textId="76098A88" w:rsidR="00EB667B" w:rsidRPr="00EB667B" w:rsidRDefault="00EB667B" w:rsidP="00703A46">
      <w:pPr>
        <w:bidi/>
        <w:spacing w:after="0"/>
        <w:rPr>
          <w:rFonts w:ascii="Open Sans" w:hAnsi="Open Sans" w:cs="Open Sans"/>
          <w:color w:val="000000"/>
          <w:sz w:val="32"/>
          <w:szCs w:val="32"/>
          <w:shd w:val="clear" w:color="auto" w:fill="FFFFFF"/>
          <w:rtl/>
        </w:rPr>
      </w:pPr>
      <w:r w:rsidRPr="00EB667B">
        <w:rPr>
          <w:rFonts w:ascii="Open Sans" w:hAnsi="Open Sans" w:cs="Times New Roman"/>
          <w:color w:val="000000"/>
          <w:sz w:val="32"/>
          <w:szCs w:val="32"/>
          <w:shd w:val="clear" w:color="auto" w:fill="FFFFFF"/>
          <w:rtl/>
        </w:rPr>
        <w:t>ضرب زلزال مدمّر بقوة 7.7 درجات جنوب شرق تركيا، بالقرب من الحدود مع سوريا، في الساعات الأولى من يوم 6 فبراير/شباط، تلاه عدة هزات ارتدادية، مما أسفر عن مقتل الآلاف وإصابة الكثيرين في المنطقة. يساعد الهلال الأحمر العربي السوري</w:t>
      </w:r>
      <w:r w:rsidRPr="00EB667B">
        <w:rPr>
          <w:rFonts w:ascii="Open Sans" w:hAnsi="Open Sans" w:cs="Open Sans"/>
          <w:color w:val="000000"/>
          <w:sz w:val="32"/>
          <w:szCs w:val="32"/>
          <w:shd w:val="clear" w:color="auto" w:fill="FFFFFF"/>
        </w:rPr>
        <w:t xml:space="preserve"> (SARC) </w:t>
      </w:r>
      <w:r w:rsidRPr="00EB667B">
        <w:rPr>
          <w:rFonts w:ascii="Open Sans" w:hAnsi="Open Sans" w:cs="Times New Roman"/>
          <w:color w:val="000000"/>
          <w:sz w:val="32"/>
          <w:szCs w:val="32"/>
          <w:shd w:val="clear" w:color="auto" w:fill="FFFFFF"/>
          <w:rtl/>
        </w:rPr>
        <w:t>من خلال تأمين المأوى وتوزيع المواد الغذائية والمستلزمات المنزلية والمساعدات النقدية على المتضررين. كما يقدم الهلال الأحمر العربي السوري خدمات صحية بالإضافة إلى دعم الوصول إلى المياه النظيفة ومرافق الصرف الصحي وتوزيع مستلزمات النظافة. من خلال هذا النداء، يقوم الاتحاد الدولي بدعم الهلال الأحمر العربي السوري لتلبية احتياجات التعافي الفوري والمبكر للناس في بيئة إنسانية معقدة</w:t>
      </w:r>
      <w:r w:rsidRPr="00EB667B">
        <w:rPr>
          <w:rFonts w:ascii="Open Sans" w:hAnsi="Open Sans" w:cs="Open Sans"/>
          <w:color w:val="000000"/>
          <w:sz w:val="32"/>
          <w:szCs w:val="32"/>
          <w:shd w:val="clear" w:color="auto" w:fill="FFFFFF"/>
        </w:rPr>
        <w:t>.</w:t>
      </w:r>
    </w:p>
    <w:p w14:paraId="2BDA555F" w14:textId="77777777" w:rsidR="00EB667B" w:rsidRDefault="00EB667B" w:rsidP="00EB667B">
      <w:pPr>
        <w:bidi/>
        <w:rPr>
          <w:rFonts w:ascii="Open Sans" w:hAnsi="Open Sans" w:cs="Open Sans"/>
          <w:color w:val="000000"/>
          <w:sz w:val="27"/>
          <w:szCs w:val="27"/>
          <w:shd w:val="clear" w:color="auto" w:fill="FFFFFF"/>
        </w:rPr>
      </w:pPr>
    </w:p>
    <w:p w14:paraId="247AA163" w14:textId="7D1B4710" w:rsidR="00EB667B" w:rsidRPr="00EB667B" w:rsidRDefault="00CA1398" w:rsidP="00EB667B">
      <w:pPr>
        <w:rPr>
          <w:rtl/>
        </w:rPr>
      </w:pPr>
      <w:hyperlink r:id="rId8" w:history="1">
        <w:r w:rsidR="00EB667B">
          <w:rPr>
            <w:rStyle w:val="Hyperlink"/>
            <w:rtl/>
          </w:rPr>
          <w:t>شكللي</w:t>
        </w:r>
        <w:r w:rsidR="00EB667B">
          <w:rPr>
            <w:rStyle w:val="Hyperlink"/>
          </w:rPr>
          <w:t xml:space="preserve"> (alsharekh.org)</w:t>
        </w:r>
      </w:hyperlink>
    </w:p>
    <w:p w14:paraId="02C4F07C" w14:textId="1E1FC1E9" w:rsidR="00EB667B" w:rsidRDefault="00EB667B" w:rsidP="00EB667B">
      <w:pPr>
        <w:bidi/>
        <w:spacing w:line="360" w:lineRule="auto"/>
        <w:rPr>
          <w:rFonts w:cs="Arial"/>
          <w:sz w:val="36"/>
          <w:szCs w:val="36"/>
          <w:rtl/>
        </w:rPr>
      </w:pPr>
      <w:r w:rsidRPr="00EB667B">
        <w:rPr>
          <w:rFonts w:cs="Arial"/>
          <w:sz w:val="36"/>
          <w:szCs w:val="36"/>
          <w:rtl/>
        </w:rPr>
        <w:t xml:space="preserve">ضرب زِلْزَال مُدمِّر بِقوَّة 7.7 دَرَجات جَنُوب شَرْق تُرْكِيا، بِالْقرْب مِن اَلحُدود مع سُورْيَا، فِي السَّاعات اَلأُولى مِن يَوْم 6 فبْراير/ شُبَاط، تَلَاه عِدَّة هَزَّات اِرْتداديَّة، مِمَّا أَسفَر عن مَقتَل الآلَاف وإصابة الكثيرين فِي المنْطقة. يُسَاعِد الهلَال الأحْمر العرَبيُّ السُّوريُّ ( </w:t>
      </w:r>
      <w:r w:rsidRPr="00EB667B">
        <w:rPr>
          <w:sz w:val="36"/>
          <w:szCs w:val="36"/>
        </w:rPr>
        <w:t>SARC</w:t>
      </w:r>
      <w:r w:rsidRPr="00EB667B">
        <w:rPr>
          <w:rFonts w:cs="Arial"/>
          <w:sz w:val="36"/>
          <w:szCs w:val="36"/>
          <w:rtl/>
        </w:rPr>
        <w:t xml:space="preserve"> ) مِن خِلَال تَأمِين المأْوى وَتوزِيع اَلْمَواد الغذائيَّة والْمسْتلْزمات المنْزليَّة والْمساعدات النَّقْديَّة على المتضرِّرين. كمَا يُقدِّم الهلَال الأحْمر العرَبيُّ السُّوريُّ خِدْمَات صِحِّية بِالْإضافة إِلى دَعْم اَلوُصول إِلى الميَاه النَّظيفة ومرافق الصَّرْف الصِّحِّيِّ وَتوزِيع مُسْتلْزمات النَّظافة. مِن خِلَال هذَا النِّدَاء، يَقُوم الاتِّحاد اَلدوْلِي بِدَعم الهلَال الأحْمر العرَبيِّ السُّوريِّ لِتلْبِية اِحْتياجات التَّعافي اَلفوْرِي والْمبكِّر لِلنَّاس فِي بِيئة إِنْسانيَّة مُعَقدَة.</w:t>
      </w:r>
    </w:p>
    <w:p w14:paraId="67411F69" w14:textId="77777777" w:rsidR="00172B5D" w:rsidRPr="00FC3649" w:rsidRDefault="00172B5D" w:rsidP="00172B5D">
      <w:pPr>
        <w:spacing w:after="0" w:line="360" w:lineRule="auto"/>
        <w:rPr>
          <w:rFonts w:cs="Arial"/>
          <w:sz w:val="32"/>
          <w:szCs w:val="32"/>
        </w:rPr>
      </w:pPr>
      <w:r w:rsidRPr="00FC3649">
        <w:rPr>
          <w:rFonts w:cs="Arial"/>
          <w:sz w:val="32"/>
          <w:szCs w:val="32"/>
        </w:rPr>
        <w:t xml:space="preserve">Is there a significance difference between: </w:t>
      </w:r>
    </w:p>
    <w:p w14:paraId="485EF6CE" w14:textId="77777777" w:rsidR="00172B5D" w:rsidRPr="00172B5D" w:rsidRDefault="00172B5D" w:rsidP="00172B5D">
      <w:pPr>
        <w:pStyle w:val="ListParagraph"/>
        <w:numPr>
          <w:ilvl w:val="0"/>
          <w:numId w:val="4"/>
        </w:numPr>
        <w:bidi/>
        <w:spacing w:after="120" w:line="360" w:lineRule="auto"/>
        <w:rPr>
          <w:rFonts w:cs="Arial"/>
          <w:sz w:val="36"/>
          <w:szCs w:val="36"/>
          <w:rtl/>
        </w:rPr>
      </w:pPr>
      <w:r w:rsidRPr="00172B5D">
        <w:rPr>
          <w:rFonts w:cs="Arial" w:hint="cs"/>
          <w:sz w:val="36"/>
          <w:szCs w:val="36"/>
          <w:rtl/>
        </w:rPr>
        <w:t>الهِلال الأحمر والصَليب الأحمر</w:t>
      </w:r>
    </w:p>
    <w:p w14:paraId="7E2F19BE" w14:textId="77777777" w:rsidR="00172B5D" w:rsidRPr="00172B5D" w:rsidRDefault="00172B5D" w:rsidP="00172B5D">
      <w:pPr>
        <w:pStyle w:val="ListParagraph"/>
        <w:numPr>
          <w:ilvl w:val="0"/>
          <w:numId w:val="4"/>
        </w:numPr>
        <w:bidi/>
        <w:spacing w:after="120" w:line="360" w:lineRule="auto"/>
        <w:rPr>
          <w:rFonts w:cs="Arial"/>
          <w:sz w:val="36"/>
          <w:szCs w:val="36"/>
          <w:rtl/>
        </w:rPr>
      </w:pPr>
      <w:r w:rsidRPr="00172B5D">
        <w:rPr>
          <w:rFonts w:cs="Arial" w:hint="cs"/>
          <w:sz w:val="36"/>
          <w:szCs w:val="36"/>
          <w:rtl/>
        </w:rPr>
        <w:t>الهَـزة والزلزال</w:t>
      </w:r>
    </w:p>
    <w:p w14:paraId="6FFB9737" w14:textId="77777777" w:rsidR="00172B5D" w:rsidRPr="00172B5D" w:rsidRDefault="00172B5D" w:rsidP="00172B5D">
      <w:pPr>
        <w:pStyle w:val="ListParagraph"/>
        <w:numPr>
          <w:ilvl w:val="0"/>
          <w:numId w:val="4"/>
        </w:numPr>
        <w:bidi/>
        <w:spacing w:after="120" w:line="360" w:lineRule="auto"/>
        <w:rPr>
          <w:rFonts w:cs="Arial"/>
          <w:sz w:val="36"/>
          <w:szCs w:val="36"/>
          <w:rtl/>
        </w:rPr>
      </w:pPr>
      <w:r w:rsidRPr="00172B5D">
        <w:rPr>
          <w:rFonts w:cs="Arial" w:hint="cs"/>
          <w:sz w:val="36"/>
          <w:szCs w:val="36"/>
          <w:rtl/>
        </w:rPr>
        <w:t>فبراير وشباط</w:t>
      </w:r>
    </w:p>
    <w:p w14:paraId="23F85910" w14:textId="77777777" w:rsidR="00172B5D" w:rsidRDefault="00172B5D" w:rsidP="00172B5D">
      <w:pPr>
        <w:spacing w:after="0" w:line="240" w:lineRule="auto"/>
        <w:rPr>
          <w:rFonts w:cs="Arial"/>
          <w:sz w:val="32"/>
          <w:szCs w:val="32"/>
        </w:rPr>
      </w:pPr>
    </w:p>
    <w:p w14:paraId="09EED43B" w14:textId="07E980A1" w:rsidR="007937A4" w:rsidRPr="00FC3649" w:rsidRDefault="007937A4" w:rsidP="006D72D8">
      <w:pPr>
        <w:spacing w:after="0" w:line="240" w:lineRule="auto"/>
        <w:rPr>
          <w:rFonts w:cs="Arial"/>
          <w:sz w:val="32"/>
          <w:szCs w:val="32"/>
        </w:rPr>
      </w:pPr>
      <w:r w:rsidRPr="00FC3649">
        <w:rPr>
          <w:rFonts w:cs="Arial"/>
          <w:sz w:val="32"/>
          <w:szCs w:val="32"/>
        </w:rPr>
        <w:t xml:space="preserve">Find the meanings of the following phrases: </w:t>
      </w:r>
    </w:p>
    <w:p w14:paraId="7EFCB51B" w14:textId="629D52FF" w:rsidR="007937A4" w:rsidRPr="00FC3649" w:rsidRDefault="007937A4" w:rsidP="00FC3649">
      <w:pPr>
        <w:pStyle w:val="ListParagraph"/>
        <w:numPr>
          <w:ilvl w:val="0"/>
          <w:numId w:val="3"/>
        </w:numPr>
        <w:bidi/>
        <w:spacing w:line="360" w:lineRule="auto"/>
        <w:rPr>
          <w:rFonts w:cs="Arial"/>
          <w:sz w:val="36"/>
          <w:szCs w:val="36"/>
          <w:rtl/>
        </w:rPr>
      </w:pPr>
      <w:r w:rsidRPr="00FC3649">
        <w:rPr>
          <w:rFonts w:cs="Arial"/>
          <w:sz w:val="36"/>
          <w:szCs w:val="36"/>
          <w:rtl/>
        </w:rPr>
        <w:t>هَزَّات اِرْتداديَّة</w:t>
      </w:r>
    </w:p>
    <w:p w14:paraId="56C71631" w14:textId="739A5FC9" w:rsidR="007937A4" w:rsidRPr="00FC3649" w:rsidRDefault="007937A4" w:rsidP="00FC3649">
      <w:pPr>
        <w:pStyle w:val="ListParagraph"/>
        <w:numPr>
          <w:ilvl w:val="0"/>
          <w:numId w:val="3"/>
        </w:numPr>
        <w:bidi/>
        <w:spacing w:line="360" w:lineRule="auto"/>
        <w:rPr>
          <w:rFonts w:cs="Arial"/>
          <w:sz w:val="36"/>
          <w:szCs w:val="36"/>
          <w:rtl/>
        </w:rPr>
      </w:pPr>
      <w:r w:rsidRPr="00FC3649">
        <w:rPr>
          <w:rFonts w:cs="Arial"/>
          <w:sz w:val="36"/>
          <w:szCs w:val="36"/>
          <w:rtl/>
        </w:rPr>
        <w:t>ومرافق الصَّرْف الصِّحِّيِّ</w:t>
      </w:r>
      <w:r w:rsidRPr="00FC3649">
        <w:rPr>
          <w:rFonts w:cs="Arial" w:hint="cs"/>
          <w:sz w:val="36"/>
          <w:szCs w:val="36"/>
          <w:rtl/>
        </w:rPr>
        <w:t xml:space="preserve"> </w:t>
      </w:r>
    </w:p>
    <w:p w14:paraId="7CE51F8F" w14:textId="7CF8A263" w:rsidR="007937A4" w:rsidRPr="00FC3649" w:rsidRDefault="007937A4" w:rsidP="00FC3649">
      <w:pPr>
        <w:pStyle w:val="ListParagraph"/>
        <w:numPr>
          <w:ilvl w:val="0"/>
          <w:numId w:val="3"/>
        </w:numPr>
        <w:bidi/>
        <w:spacing w:line="360" w:lineRule="auto"/>
        <w:rPr>
          <w:rFonts w:cs="Arial"/>
          <w:sz w:val="36"/>
          <w:szCs w:val="36"/>
          <w:rtl/>
        </w:rPr>
      </w:pPr>
      <w:r w:rsidRPr="00FC3649">
        <w:rPr>
          <w:rFonts w:cs="Arial"/>
          <w:sz w:val="36"/>
          <w:szCs w:val="36"/>
          <w:rtl/>
        </w:rPr>
        <w:t>والْمسْتلْزمات المنْزليَّة</w:t>
      </w:r>
    </w:p>
    <w:p w14:paraId="22D0B2DA" w14:textId="3B7E73F3" w:rsidR="007937A4" w:rsidRPr="00FC3649" w:rsidRDefault="007937A4" w:rsidP="006F4BA0">
      <w:pPr>
        <w:pStyle w:val="ListParagraph"/>
        <w:numPr>
          <w:ilvl w:val="0"/>
          <w:numId w:val="3"/>
        </w:numPr>
        <w:bidi/>
        <w:spacing w:after="0" w:line="240" w:lineRule="auto"/>
        <w:rPr>
          <w:rFonts w:cs="Arial"/>
          <w:sz w:val="36"/>
          <w:szCs w:val="36"/>
        </w:rPr>
      </w:pPr>
      <w:r w:rsidRPr="00FC3649">
        <w:rPr>
          <w:rFonts w:cs="Arial"/>
          <w:sz w:val="36"/>
          <w:szCs w:val="36"/>
          <w:rtl/>
        </w:rPr>
        <w:t>بِيئة إِنْسانيَّة مُعَقدَة</w:t>
      </w:r>
    </w:p>
    <w:p w14:paraId="721CEF24" w14:textId="34E97E83" w:rsidR="007937A4" w:rsidRPr="006F4BA0" w:rsidRDefault="00181D3A" w:rsidP="006F4BA0">
      <w:pPr>
        <w:spacing w:after="0" w:line="240" w:lineRule="auto"/>
        <w:rPr>
          <w:sz w:val="28"/>
          <w:szCs w:val="28"/>
        </w:rPr>
      </w:pPr>
      <w:r w:rsidRPr="006F4BA0">
        <w:rPr>
          <w:sz w:val="28"/>
          <w:szCs w:val="28"/>
        </w:rPr>
        <w:t xml:space="preserve">Find the following from the readings: </w:t>
      </w:r>
    </w:p>
    <w:p w14:paraId="3774AB69" w14:textId="105C94C9" w:rsidR="00181D3A" w:rsidRPr="006F4BA0" w:rsidRDefault="00181D3A" w:rsidP="00172B5D">
      <w:pPr>
        <w:pStyle w:val="ListParagraph"/>
        <w:numPr>
          <w:ilvl w:val="0"/>
          <w:numId w:val="1"/>
        </w:numPr>
        <w:spacing w:after="0" w:line="240" w:lineRule="auto"/>
        <w:rPr>
          <w:sz w:val="28"/>
          <w:szCs w:val="28"/>
        </w:rPr>
      </w:pPr>
      <w:r w:rsidRPr="006F4BA0">
        <w:rPr>
          <w:sz w:val="28"/>
          <w:szCs w:val="28"/>
        </w:rPr>
        <w:t xml:space="preserve">Plural and the type of plural. </w:t>
      </w:r>
    </w:p>
    <w:p w14:paraId="761891EA" w14:textId="20CC9B79" w:rsidR="00181D3A" w:rsidRPr="006F4BA0" w:rsidRDefault="00181D3A" w:rsidP="00172B5D">
      <w:pPr>
        <w:pStyle w:val="ListParagraph"/>
        <w:numPr>
          <w:ilvl w:val="0"/>
          <w:numId w:val="1"/>
        </w:numPr>
        <w:spacing w:after="0" w:line="240" w:lineRule="auto"/>
        <w:rPr>
          <w:sz w:val="28"/>
          <w:szCs w:val="28"/>
        </w:rPr>
      </w:pPr>
      <w:r w:rsidRPr="006F4BA0">
        <w:rPr>
          <w:sz w:val="28"/>
          <w:szCs w:val="28"/>
        </w:rPr>
        <w:t xml:space="preserve">Verbs and their tenses </w:t>
      </w:r>
    </w:p>
    <w:p w14:paraId="28B2349D" w14:textId="521D7141" w:rsidR="00181D3A" w:rsidRPr="006F4BA0" w:rsidRDefault="00181D3A" w:rsidP="00172B5D">
      <w:pPr>
        <w:pStyle w:val="ListParagraph"/>
        <w:numPr>
          <w:ilvl w:val="0"/>
          <w:numId w:val="1"/>
        </w:numPr>
        <w:spacing w:after="0" w:line="240" w:lineRule="auto"/>
        <w:rPr>
          <w:sz w:val="28"/>
          <w:szCs w:val="28"/>
        </w:rPr>
      </w:pPr>
      <w:r w:rsidRPr="006F4BA0">
        <w:rPr>
          <w:sz w:val="28"/>
          <w:szCs w:val="28"/>
        </w:rPr>
        <w:t xml:space="preserve">Nisba adjectives </w:t>
      </w:r>
    </w:p>
    <w:p w14:paraId="54726357" w14:textId="0DD7387A" w:rsidR="00181D3A" w:rsidRPr="006F4BA0" w:rsidRDefault="00181D3A" w:rsidP="00172B5D">
      <w:pPr>
        <w:pStyle w:val="ListParagraph"/>
        <w:numPr>
          <w:ilvl w:val="0"/>
          <w:numId w:val="1"/>
        </w:numPr>
        <w:spacing w:after="0" w:line="240" w:lineRule="auto"/>
        <w:rPr>
          <w:sz w:val="28"/>
          <w:szCs w:val="28"/>
        </w:rPr>
      </w:pPr>
      <w:r w:rsidRPr="006F4BA0">
        <w:rPr>
          <w:sz w:val="28"/>
          <w:szCs w:val="28"/>
        </w:rPr>
        <w:t xml:space="preserve">Create two questions from the reading. </w:t>
      </w:r>
    </w:p>
    <w:p w14:paraId="01DCBEF4" w14:textId="77777777" w:rsidR="00EE34CB" w:rsidRDefault="00EE34CB" w:rsidP="00172B5D">
      <w:pPr>
        <w:bidi/>
        <w:spacing w:line="240" w:lineRule="auto"/>
        <w:rPr>
          <w:sz w:val="32"/>
          <w:szCs w:val="32"/>
        </w:rPr>
      </w:pPr>
    </w:p>
    <w:p w14:paraId="06133682" w14:textId="6D1DEAE9" w:rsidR="00AB5690" w:rsidRPr="00AB5690" w:rsidRDefault="00AB5690" w:rsidP="00172B5D">
      <w:pPr>
        <w:shd w:val="clear" w:color="auto" w:fill="FFFFFF"/>
        <w:spacing w:after="120" w:line="240" w:lineRule="auto"/>
        <w:jc w:val="right"/>
        <w:outlineLvl w:val="0"/>
        <w:rPr>
          <w:rFonts w:ascii="Helvetica" w:eastAsia="Times New Roman" w:hAnsi="Helvetica" w:cs="Times New Roman"/>
          <w:b/>
          <w:bCs/>
          <w:color w:val="4B4848"/>
          <w:kern w:val="36"/>
          <w:sz w:val="36"/>
          <w:szCs w:val="36"/>
          <w14:ligatures w14:val="none"/>
        </w:rPr>
      </w:pPr>
      <w:r w:rsidRPr="00AB5690">
        <w:rPr>
          <w:rFonts w:ascii="Helvetica" w:eastAsia="Times New Roman" w:hAnsi="Helvetica" w:cs="Times New Roman"/>
          <w:b/>
          <w:bCs/>
          <w:color w:val="4B4848"/>
          <w:kern w:val="36"/>
          <w:sz w:val="36"/>
          <w:szCs w:val="36"/>
          <w:rtl/>
          <w14:ligatures w14:val="none"/>
        </w:rPr>
        <w:t>أوجه التشابه بين زلزال المغرب وكارثة تركيا وسوريا.. معاناة تكسر القلب</w:t>
      </w:r>
    </w:p>
    <w:p w14:paraId="3EC36C40" w14:textId="076C0750" w:rsidR="00867F30" w:rsidRPr="00AB5690" w:rsidRDefault="00CA1398" w:rsidP="00172B5D">
      <w:pPr>
        <w:bidi/>
        <w:spacing w:after="120" w:line="360" w:lineRule="auto"/>
        <w:jc w:val="right"/>
        <w:rPr>
          <w:sz w:val="24"/>
          <w:szCs w:val="24"/>
          <w:rtl/>
        </w:rPr>
      </w:pPr>
      <w:hyperlink r:id="rId9" w:history="1">
        <w:r w:rsidR="00867F30" w:rsidRPr="00867F30">
          <w:rPr>
            <w:rStyle w:val="Hyperlink"/>
            <w:sz w:val="24"/>
            <w:szCs w:val="24"/>
          </w:rPr>
          <w:t>https://al-ain.com/article/earthquake-morocco-t-rkiye-sorrel</w:t>
        </w:r>
      </w:hyperlink>
      <w:r w:rsidR="00AB5690">
        <w:rPr>
          <w:rFonts w:hint="cs"/>
          <w:sz w:val="24"/>
          <w:szCs w:val="24"/>
          <w:rtl/>
        </w:rPr>
        <w:t xml:space="preserve">  </w:t>
      </w:r>
    </w:p>
    <w:tbl>
      <w:tblPr>
        <w:tblStyle w:val="TableGrid"/>
        <w:bidiVisual/>
        <w:tblW w:w="0" w:type="auto"/>
        <w:tblLook w:val="04A0" w:firstRow="1" w:lastRow="0" w:firstColumn="1" w:lastColumn="0" w:noHBand="0" w:noVBand="1"/>
      </w:tblPr>
      <w:tblGrid>
        <w:gridCol w:w="2295"/>
        <w:gridCol w:w="3960"/>
        <w:gridCol w:w="3959"/>
      </w:tblGrid>
      <w:tr w:rsidR="00AB5690" w14:paraId="323BEB8D" w14:textId="77777777" w:rsidTr="00716AC0">
        <w:tc>
          <w:tcPr>
            <w:tcW w:w="2295" w:type="dxa"/>
          </w:tcPr>
          <w:p w14:paraId="158FF1FD" w14:textId="77777777" w:rsidR="00AB5690" w:rsidRDefault="00AB5690" w:rsidP="006F4BA0">
            <w:pPr>
              <w:bidi/>
              <w:spacing w:before="60" w:line="360" w:lineRule="auto"/>
              <w:jc w:val="center"/>
              <w:rPr>
                <w:sz w:val="32"/>
                <w:szCs w:val="32"/>
                <w:rtl/>
              </w:rPr>
            </w:pPr>
          </w:p>
        </w:tc>
        <w:tc>
          <w:tcPr>
            <w:tcW w:w="3960" w:type="dxa"/>
          </w:tcPr>
          <w:p w14:paraId="4E433ADF" w14:textId="600A68CF" w:rsidR="00AB5690" w:rsidRDefault="00AB5690" w:rsidP="006F4BA0">
            <w:pPr>
              <w:bidi/>
              <w:spacing w:before="60" w:line="360" w:lineRule="auto"/>
              <w:jc w:val="center"/>
              <w:rPr>
                <w:sz w:val="32"/>
                <w:szCs w:val="32"/>
                <w:rtl/>
              </w:rPr>
            </w:pPr>
            <w:r>
              <w:rPr>
                <w:rFonts w:hint="cs"/>
                <w:sz w:val="32"/>
                <w:szCs w:val="32"/>
                <w:rtl/>
              </w:rPr>
              <w:t>زلزال المَغرب</w:t>
            </w:r>
          </w:p>
        </w:tc>
        <w:tc>
          <w:tcPr>
            <w:tcW w:w="3959" w:type="dxa"/>
          </w:tcPr>
          <w:p w14:paraId="04364D30" w14:textId="6BBE1C37" w:rsidR="00AB5690" w:rsidRDefault="00AB5690" w:rsidP="006F4BA0">
            <w:pPr>
              <w:bidi/>
              <w:spacing w:before="60" w:line="360" w:lineRule="auto"/>
              <w:jc w:val="center"/>
              <w:rPr>
                <w:sz w:val="32"/>
                <w:szCs w:val="32"/>
                <w:rtl/>
              </w:rPr>
            </w:pPr>
            <w:r>
              <w:rPr>
                <w:rFonts w:hint="cs"/>
                <w:sz w:val="32"/>
                <w:szCs w:val="32"/>
                <w:rtl/>
              </w:rPr>
              <w:t>زلزال سوريا وتركيا</w:t>
            </w:r>
          </w:p>
        </w:tc>
      </w:tr>
      <w:tr w:rsidR="00AB5690" w14:paraId="3DFB8493" w14:textId="77777777" w:rsidTr="00716AC0">
        <w:tc>
          <w:tcPr>
            <w:tcW w:w="2295" w:type="dxa"/>
          </w:tcPr>
          <w:p w14:paraId="1717C876" w14:textId="7D38107D" w:rsidR="00AB5690" w:rsidRDefault="00AB5690" w:rsidP="00DF3525">
            <w:pPr>
              <w:bidi/>
              <w:spacing w:before="80" w:after="40" w:line="360" w:lineRule="auto"/>
              <w:jc w:val="center"/>
              <w:rPr>
                <w:sz w:val="32"/>
                <w:szCs w:val="32"/>
                <w:rtl/>
              </w:rPr>
            </w:pPr>
            <w:r>
              <w:rPr>
                <w:rFonts w:hint="cs"/>
                <w:sz w:val="32"/>
                <w:szCs w:val="32"/>
                <w:rtl/>
              </w:rPr>
              <w:t>التاريخ والوقت</w:t>
            </w:r>
          </w:p>
        </w:tc>
        <w:tc>
          <w:tcPr>
            <w:tcW w:w="3960" w:type="dxa"/>
          </w:tcPr>
          <w:p w14:paraId="06720314" w14:textId="77777777" w:rsidR="00AB5690" w:rsidRDefault="00AB5690" w:rsidP="00DF3525">
            <w:pPr>
              <w:bidi/>
              <w:spacing w:before="80" w:after="40" w:line="360" w:lineRule="auto"/>
              <w:jc w:val="center"/>
              <w:rPr>
                <w:sz w:val="32"/>
                <w:szCs w:val="32"/>
                <w:rtl/>
              </w:rPr>
            </w:pPr>
          </w:p>
        </w:tc>
        <w:tc>
          <w:tcPr>
            <w:tcW w:w="3959" w:type="dxa"/>
          </w:tcPr>
          <w:p w14:paraId="5EECD02F" w14:textId="77777777" w:rsidR="00AB5690" w:rsidRDefault="00AB5690" w:rsidP="00DF3525">
            <w:pPr>
              <w:bidi/>
              <w:spacing w:before="80" w:after="40" w:line="360" w:lineRule="auto"/>
              <w:jc w:val="center"/>
              <w:rPr>
                <w:sz w:val="32"/>
                <w:szCs w:val="32"/>
                <w:rtl/>
              </w:rPr>
            </w:pPr>
          </w:p>
        </w:tc>
      </w:tr>
      <w:tr w:rsidR="00AB5690" w14:paraId="1216BDE6" w14:textId="77777777" w:rsidTr="00716AC0">
        <w:tc>
          <w:tcPr>
            <w:tcW w:w="2295" w:type="dxa"/>
          </w:tcPr>
          <w:p w14:paraId="3FC85425" w14:textId="73ADB38B" w:rsidR="00AB5690" w:rsidRDefault="00AB5690" w:rsidP="00DF3525">
            <w:pPr>
              <w:bidi/>
              <w:spacing w:before="80" w:after="40" w:line="360" w:lineRule="auto"/>
              <w:jc w:val="center"/>
              <w:rPr>
                <w:sz w:val="32"/>
                <w:szCs w:val="32"/>
                <w:rtl/>
              </w:rPr>
            </w:pPr>
            <w:r>
              <w:rPr>
                <w:rFonts w:hint="cs"/>
                <w:sz w:val="32"/>
                <w:szCs w:val="32"/>
                <w:rtl/>
              </w:rPr>
              <w:t>درجة الزلزال</w:t>
            </w:r>
          </w:p>
        </w:tc>
        <w:tc>
          <w:tcPr>
            <w:tcW w:w="3960" w:type="dxa"/>
          </w:tcPr>
          <w:p w14:paraId="0350D3B5" w14:textId="77777777" w:rsidR="00AB5690" w:rsidRDefault="00AB5690" w:rsidP="00DF3525">
            <w:pPr>
              <w:bidi/>
              <w:spacing w:before="80" w:after="40" w:line="360" w:lineRule="auto"/>
              <w:jc w:val="center"/>
              <w:rPr>
                <w:sz w:val="32"/>
                <w:szCs w:val="32"/>
                <w:rtl/>
              </w:rPr>
            </w:pPr>
          </w:p>
        </w:tc>
        <w:tc>
          <w:tcPr>
            <w:tcW w:w="3959" w:type="dxa"/>
          </w:tcPr>
          <w:p w14:paraId="4ED66613" w14:textId="77777777" w:rsidR="00AB5690" w:rsidRDefault="00AB5690" w:rsidP="00DF3525">
            <w:pPr>
              <w:bidi/>
              <w:spacing w:before="80" w:after="40" w:line="360" w:lineRule="auto"/>
              <w:jc w:val="center"/>
              <w:rPr>
                <w:sz w:val="32"/>
                <w:szCs w:val="32"/>
                <w:rtl/>
              </w:rPr>
            </w:pPr>
          </w:p>
        </w:tc>
      </w:tr>
      <w:tr w:rsidR="00AB5690" w14:paraId="4BD8521E" w14:textId="77777777" w:rsidTr="00716AC0">
        <w:tc>
          <w:tcPr>
            <w:tcW w:w="2295" w:type="dxa"/>
          </w:tcPr>
          <w:p w14:paraId="0D7FE69E" w14:textId="1BE8482A" w:rsidR="00AB5690" w:rsidRDefault="00AB5690" w:rsidP="00DF3525">
            <w:pPr>
              <w:bidi/>
              <w:spacing w:before="80" w:after="40" w:line="360" w:lineRule="auto"/>
              <w:jc w:val="center"/>
              <w:rPr>
                <w:sz w:val="32"/>
                <w:szCs w:val="32"/>
                <w:rtl/>
              </w:rPr>
            </w:pPr>
            <w:r>
              <w:rPr>
                <w:rFonts w:hint="cs"/>
                <w:sz w:val="32"/>
                <w:szCs w:val="32"/>
                <w:rtl/>
              </w:rPr>
              <w:t>القَـتلى</w:t>
            </w:r>
          </w:p>
        </w:tc>
        <w:tc>
          <w:tcPr>
            <w:tcW w:w="3960" w:type="dxa"/>
          </w:tcPr>
          <w:p w14:paraId="7EBEE880" w14:textId="77777777" w:rsidR="00AB5690" w:rsidRDefault="00AB5690" w:rsidP="00DF3525">
            <w:pPr>
              <w:bidi/>
              <w:spacing w:before="80" w:after="40" w:line="360" w:lineRule="auto"/>
              <w:jc w:val="center"/>
              <w:rPr>
                <w:sz w:val="32"/>
                <w:szCs w:val="32"/>
                <w:rtl/>
              </w:rPr>
            </w:pPr>
          </w:p>
        </w:tc>
        <w:tc>
          <w:tcPr>
            <w:tcW w:w="3959" w:type="dxa"/>
          </w:tcPr>
          <w:p w14:paraId="7CEA8409" w14:textId="77777777" w:rsidR="00AB5690" w:rsidRDefault="00AB5690" w:rsidP="00DF3525">
            <w:pPr>
              <w:bidi/>
              <w:spacing w:before="80" w:after="40" w:line="360" w:lineRule="auto"/>
              <w:jc w:val="center"/>
              <w:rPr>
                <w:sz w:val="32"/>
                <w:szCs w:val="32"/>
                <w:rtl/>
              </w:rPr>
            </w:pPr>
          </w:p>
        </w:tc>
      </w:tr>
      <w:tr w:rsidR="00AB5690" w14:paraId="74F7B6A3" w14:textId="77777777" w:rsidTr="00716AC0">
        <w:tc>
          <w:tcPr>
            <w:tcW w:w="2295" w:type="dxa"/>
          </w:tcPr>
          <w:p w14:paraId="44D324B0" w14:textId="1EAC6B84" w:rsidR="00AB5690" w:rsidRDefault="00AB5690" w:rsidP="00DF3525">
            <w:pPr>
              <w:bidi/>
              <w:spacing w:before="80" w:after="40" w:line="360" w:lineRule="auto"/>
              <w:jc w:val="center"/>
              <w:rPr>
                <w:sz w:val="32"/>
                <w:szCs w:val="32"/>
                <w:rtl/>
              </w:rPr>
            </w:pPr>
            <w:r>
              <w:rPr>
                <w:rFonts w:hint="cs"/>
                <w:sz w:val="32"/>
                <w:szCs w:val="32"/>
                <w:rtl/>
              </w:rPr>
              <w:t>الجَـرحى</w:t>
            </w:r>
          </w:p>
        </w:tc>
        <w:tc>
          <w:tcPr>
            <w:tcW w:w="3960" w:type="dxa"/>
          </w:tcPr>
          <w:p w14:paraId="73333AF7" w14:textId="77777777" w:rsidR="00AB5690" w:rsidRDefault="00AB5690" w:rsidP="00DF3525">
            <w:pPr>
              <w:bidi/>
              <w:spacing w:before="80" w:after="40" w:line="360" w:lineRule="auto"/>
              <w:jc w:val="center"/>
              <w:rPr>
                <w:sz w:val="32"/>
                <w:szCs w:val="32"/>
                <w:rtl/>
              </w:rPr>
            </w:pPr>
          </w:p>
        </w:tc>
        <w:tc>
          <w:tcPr>
            <w:tcW w:w="3959" w:type="dxa"/>
          </w:tcPr>
          <w:p w14:paraId="0F6A1D6E" w14:textId="77777777" w:rsidR="00AB5690" w:rsidRDefault="00AB5690" w:rsidP="00DF3525">
            <w:pPr>
              <w:bidi/>
              <w:spacing w:before="80" w:after="40" w:line="360" w:lineRule="auto"/>
              <w:jc w:val="center"/>
              <w:rPr>
                <w:sz w:val="32"/>
                <w:szCs w:val="32"/>
                <w:rtl/>
              </w:rPr>
            </w:pPr>
          </w:p>
        </w:tc>
      </w:tr>
      <w:tr w:rsidR="00AB5690" w14:paraId="4D3F950F" w14:textId="77777777" w:rsidTr="00716AC0">
        <w:tc>
          <w:tcPr>
            <w:tcW w:w="2295" w:type="dxa"/>
          </w:tcPr>
          <w:p w14:paraId="5E267576" w14:textId="04B6096B" w:rsidR="00AB5690" w:rsidRDefault="00AB5690" w:rsidP="00DF3525">
            <w:pPr>
              <w:bidi/>
              <w:spacing w:before="80" w:after="40" w:line="360" w:lineRule="auto"/>
              <w:jc w:val="center"/>
              <w:rPr>
                <w:sz w:val="32"/>
                <w:szCs w:val="32"/>
                <w:rtl/>
              </w:rPr>
            </w:pPr>
            <w:r>
              <w:rPr>
                <w:rFonts w:hint="cs"/>
                <w:sz w:val="32"/>
                <w:szCs w:val="32"/>
                <w:rtl/>
              </w:rPr>
              <w:t>المُـشردون</w:t>
            </w:r>
          </w:p>
        </w:tc>
        <w:tc>
          <w:tcPr>
            <w:tcW w:w="3960" w:type="dxa"/>
          </w:tcPr>
          <w:p w14:paraId="04751F97" w14:textId="77777777" w:rsidR="00AB5690" w:rsidRDefault="00AB5690" w:rsidP="00DF3525">
            <w:pPr>
              <w:bidi/>
              <w:spacing w:before="80" w:after="40" w:line="360" w:lineRule="auto"/>
              <w:jc w:val="center"/>
              <w:rPr>
                <w:sz w:val="32"/>
                <w:szCs w:val="32"/>
                <w:rtl/>
              </w:rPr>
            </w:pPr>
          </w:p>
        </w:tc>
        <w:tc>
          <w:tcPr>
            <w:tcW w:w="3959" w:type="dxa"/>
          </w:tcPr>
          <w:p w14:paraId="1C4990AA" w14:textId="77777777" w:rsidR="00AB5690" w:rsidRDefault="00AB5690" w:rsidP="00DF3525">
            <w:pPr>
              <w:bidi/>
              <w:spacing w:before="80" w:after="40" w:line="360" w:lineRule="auto"/>
              <w:jc w:val="center"/>
              <w:rPr>
                <w:sz w:val="32"/>
                <w:szCs w:val="32"/>
                <w:rtl/>
              </w:rPr>
            </w:pPr>
          </w:p>
        </w:tc>
      </w:tr>
      <w:tr w:rsidR="00AB5690" w14:paraId="4F34F373" w14:textId="77777777" w:rsidTr="00716AC0">
        <w:tc>
          <w:tcPr>
            <w:tcW w:w="2295" w:type="dxa"/>
          </w:tcPr>
          <w:p w14:paraId="65F4A1D2" w14:textId="4ACD22A7" w:rsidR="00AB5690" w:rsidRDefault="00AB5690" w:rsidP="00DF3525">
            <w:pPr>
              <w:bidi/>
              <w:spacing w:before="80" w:after="40" w:line="360" w:lineRule="auto"/>
              <w:jc w:val="center"/>
              <w:rPr>
                <w:sz w:val="32"/>
                <w:szCs w:val="32"/>
                <w:rtl/>
              </w:rPr>
            </w:pPr>
            <w:r>
              <w:rPr>
                <w:rFonts w:hint="cs"/>
                <w:sz w:val="32"/>
                <w:szCs w:val="32"/>
                <w:rtl/>
              </w:rPr>
              <w:t>المعالم الأثرية</w:t>
            </w:r>
          </w:p>
        </w:tc>
        <w:tc>
          <w:tcPr>
            <w:tcW w:w="3960" w:type="dxa"/>
          </w:tcPr>
          <w:p w14:paraId="74F0E1DB" w14:textId="77777777" w:rsidR="00AB5690" w:rsidRDefault="00AB5690" w:rsidP="00DF3525">
            <w:pPr>
              <w:bidi/>
              <w:spacing w:before="80" w:after="40" w:line="360" w:lineRule="auto"/>
              <w:jc w:val="center"/>
              <w:rPr>
                <w:sz w:val="32"/>
                <w:szCs w:val="32"/>
                <w:rtl/>
              </w:rPr>
            </w:pPr>
          </w:p>
        </w:tc>
        <w:tc>
          <w:tcPr>
            <w:tcW w:w="3959" w:type="dxa"/>
          </w:tcPr>
          <w:p w14:paraId="58159654" w14:textId="77777777" w:rsidR="00AB5690" w:rsidRDefault="00AB5690" w:rsidP="00DF3525">
            <w:pPr>
              <w:bidi/>
              <w:spacing w:before="80" w:after="40" w:line="360" w:lineRule="auto"/>
              <w:jc w:val="center"/>
              <w:rPr>
                <w:sz w:val="32"/>
                <w:szCs w:val="32"/>
                <w:rtl/>
              </w:rPr>
            </w:pPr>
          </w:p>
        </w:tc>
      </w:tr>
      <w:tr w:rsidR="00AB5690" w14:paraId="1DF0BB14" w14:textId="77777777" w:rsidTr="00716AC0">
        <w:tc>
          <w:tcPr>
            <w:tcW w:w="2295" w:type="dxa"/>
          </w:tcPr>
          <w:p w14:paraId="5A0AB915" w14:textId="7AA0A75A" w:rsidR="00AB5690" w:rsidRDefault="00AB5690" w:rsidP="00DF3525">
            <w:pPr>
              <w:bidi/>
              <w:spacing w:before="80" w:after="40" w:line="360" w:lineRule="auto"/>
              <w:jc w:val="center"/>
              <w:rPr>
                <w:sz w:val="32"/>
                <w:szCs w:val="32"/>
                <w:rtl/>
              </w:rPr>
            </w:pPr>
            <w:r>
              <w:rPr>
                <w:rFonts w:hint="cs"/>
                <w:sz w:val="32"/>
                <w:szCs w:val="32"/>
                <w:rtl/>
              </w:rPr>
              <w:t xml:space="preserve">ردة فعل العالم </w:t>
            </w:r>
          </w:p>
        </w:tc>
        <w:tc>
          <w:tcPr>
            <w:tcW w:w="3960" w:type="dxa"/>
          </w:tcPr>
          <w:p w14:paraId="686B4FE4" w14:textId="77777777" w:rsidR="00AB5690" w:rsidRDefault="00AB5690" w:rsidP="00DF3525">
            <w:pPr>
              <w:bidi/>
              <w:spacing w:before="80" w:after="40" w:line="360" w:lineRule="auto"/>
              <w:jc w:val="center"/>
              <w:rPr>
                <w:sz w:val="32"/>
                <w:szCs w:val="32"/>
                <w:rtl/>
              </w:rPr>
            </w:pPr>
          </w:p>
        </w:tc>
        <w:tc>
          <w:tcPr>
            <w:tcW w:w="3959" w:type="dxa"/>
          </w:tcPr>
          <w:p w14:paraId="77E4C1EE" w14:textId="77777777" w:rsidR="00AB5690" w:rsidRDefault="00AB5690" w:rsidP="00DF3525">
            <w:pPr>
              <w:bidi/>
              <w:spacing w:before="80" w:after="40" w:line="360" w:lineRule="auto"/>
              <w:jc w:val="center"/>
              <w:rPr>
                <w:sz w:val="32"/>
                <w:szCs w:val="32"/>
                <w:rtl/>
              </w:rPr>
            </w:pPr>
          </w:p>
        </w:tc>
      </w:tr>
      <w:tr w:rsidR="00AB5690" w14:paraId="6419496C" w14:textId="77777777" w:rsidTr="00716AC0">
        <w:tc>
          <w:tcPr>
            <w:tcW w:w="2295" w:type="dxa"/>
          </w:tcPr>
          <w:p w14:paraId="563BB0B3" w14:textId="0A3C1F48" w:rsidR="00AB5690" w:rsidRDefault="00AB5690" w:rsidP="00DF3525">
            <w:pPr>
              <w:bidi/>
              <w:spacing w:before="80" w:after="40" w:line="360" w:lineRule="auto"/>
              <w:jc w:val="center"/>
              <w:rPr>
                <w:sz w:val="32"/>
                <w:szCs w:val="32"/>
                <w:rtl/>
              </w:rPr>
            </w:pPr>
            <w:r>
              <w:rPr>
                <w:rFonts w:hint="cs"/>
                <w:sz w:val="32"/>
                <w:szCs w:val="32"/>
                <w:rtl/>
              </w:rPr>
              <w:t>الأضرار المادية</w:t>
            </w:r>
          </w:p>
        </w:tc>
        <w:tc>
          <w:tcPr>
            <w:tcW w:w="3960" w:type="dxa"/>
          </w:tcPr>
          <w:p w14:paraId="4AF69479" w14:textId="77777777" w:rsidR="00AB5690" w:rsidRDefault="00AB5690" w:rsidP="00DF3525">
            <w:pPr>
              <w:bidi/>
              <w:spacing w:before="80" w:after="40" w:line="360" w:lineRule="auto"/>
              <w:jc w:val="center"/>
              <w:rPr>
                <w:sz w:val="32"/>
                <w:szCs w:val="32"/>
                <w:rtl/>
              </w:rPr>
            </w:pPr>
          </w:p>
        </w:tc>
        <w:tc>
          <w:tcPr>
            <w:tcW w:w="3959" w:type="dxa"/>
          </w:tcPr>
          <w:p w14:paraId="70AAD0CD" w14:textId="77777777" w:rsidR="00AB5690" w:rsidRDefault="00AB5690" w:rsidP="00DF3525">
            <w:pPr>
              <w:bidi/>
              <w:spacing w:before="80" w:after="40" w:line="360" w:lineRule="auto"/>
              <w:jc w:val="center"/>
              <w:rPr>
                <w:sz w:val="32"/>
                <w:szCs w:val="32"/>
                <w:rtl/>
              </w:rPr>
            </w:pPr>
          </w:p>
        </w:tc>
      </w:tr>
      <w:tr w:rsidR="00AB5690" w14:paraId="71DED601" w14:textId="77777777" w:rsidTr="00716AC0">
        <w:tc>
          <w:tcPr>
            <w:tcW w:w="2295" w:type="dxa"/>
          </w:tcPr>
          <w:p w14:paraId="6EEAF8D4" w14:textId="77777777" w:rsidR="00AB5690" w:rsidRPr="00E36886" w:rsidRDefault="00AB5690" w:rsidP="00E36886">
            <w:pPr>
              <w:bidi/>
              <w:spacing w:line="360" w:lineRule="auto"/>
              <w:jc w:val="center"/>
              <w:rPr>
                <w:sz w:val="16"/>
                <w:szCs w:val="16"/>
                <w:rtl/>
              </w:rPr>
            </w:pPr>
          </w:p>
        </w:tc>
        <w:tc>
          <w:tcPr>
            <w:tcW w:w="3960" w:type="dxa"/>
          </w:tcPr>
          <w:p w14:paraId="4758C919" w14:textId="77777777" w:rsidR="00AB5690" w:rsidRPr="00E36886" w:rsidRDefault="00AB5690" w:rsidP="00E36886">
            <w:pPr>
              <w:bidi/>
              <w:spacing w:line="360" w:lineRule="auto"/>
              <w:jc w:val="center"/>
              <w:rPr>
                <w:sz w:val="16"/>
                <w:szCs w:val="16"/>
                <w:rtl/>
              </w:rPr>
            </w:pPr>
          </w:p>
        </w:tc>
        <w:tc>
          <w:tcPr>
            <w:tcW w:w="3959" w:type="dxa"/>
          </w:tcPr>
          <w:p w14:paraId="3427B1DA" w14:textId="77777777" w:rsidR="00AB5690" w:rsidRPr="00E36886" w:rsidRDefault="00AB5690" w:rsidP="00E36886">
            <w:pPr>
              <w:bidi/>
              <w:spacing w:line="360" w:lineRule="auto"/>
              <w:jc w:val="center"/>
              <w:rPr>
                <w:sz w:val="16"/>
                <w:szCs w:val="16"/>
                <w:rtl/>
              </w:rPr>
            </w:pPr>
          </w:p>
        </w:tc>
      </w:tr>
    </w:tbl>
    <w:p w14:paraId="4CFAA2A5" w14:textId="74FAEB25" w:rsidR="00184366" w:rsidRPr="00DF3525" w:rsidRDefault="00906203" w:rsidP="00DF3525">
      <w:pPr>
        <w:bidi/>
        <w:spacing w:after="0" w:line="360" w:lineRule="auto"/>
        <w:rPr>
          <w:sz w:val="36"/>
          <w:szCs w:val="36"/>
          <w:rtl/>
        </w:rPr>
      </w:pPr>
      <w:r w:rsidRPr="00DF3525">
        <w:rPr>
          <w:rFonts w:hint="cs"/>
          <w:sz w:val="36"/>
          <w:szCs w:val="36"/>
          <w:rtl/>
        </w:rPr>
        <w:t xml:space="preserve"> </w:t>
      </w:r>
    </w:p>
    <w:sectPr w:rsidR="00184366" w:rsidRPr="00DF3525" w:rsidSect="00AB5690">
      <w:headerReference w:type="default" r:id="rId10"/>
      <w:pgSz w:w="12240" w:h="15840"/>
      <w:pgMar w:top="1296" w:right="1008" w:bottom="1296" w:left="1008" w:header="720" w:footer="720" w:gutter="0"/>
      <w:pgBorders w:offsetFrom="page">
        <w:top w:val="single" w:sz="18" w:space="24" w:color="763B00" w:shadow="1"/>
        <w:left w:val="single" w:sz="18" w:space="24" w:color="763B00" w:shadow="1"/>
        <w:bottom w:val="single" w:sz="18" w:space="24" w:color="763B00" w:shadow="1"/>
        <w:right w:val="single" w:sz="18" w:space="24" w:color="763B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D417" w14:textId="77777777" w:rsidR="008A6F88" w:rsidRDefault="008A6F88" w:rsidP="00EB667B">
      <w:pPr>
        <w:spacing w:after="0" w:line="240" w:lineRule="auto"/>
      </w:pPr>
      <w:r>
        <w:separator/>
      </w:r>
    </w:p>
  </w:endnote>
  <w:endnote w:type="continuationSeparator" w:id="0">
    <w:p w14:paraId="41DB61D9" w14:textId="77777777" w:rsidR="008A6F88" w:rsidRDefault="008A6F88" w:rsidP="00EB667B">
      <w:pPr>
        <w:spacing w:after="0" w:line="240" w:lineRule="auto"/>
      </w:pPr>
      <w:r>
        <w:continuationSeparator/>
      </w:r>
    </w:p>
  </w:endnote>
  <w:endnote w:type="continuationNotice" w:id="1">
    <w:p w14:paraId="42D6571F" w14:textId="77777777" w:rsidR="008A6F88" w:rsidRDefault="008A6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73F0" w14:textId="77777777" w:rsidR="008A6F88" w:rsidRDefault="008A6F88" w:rsidP="00EB667B">
      <w:pPr>
        <w:spacing w:after="0" w:line="240" w:lineRule="auto"/>
      </w:pPr>
      <w:r>
        <w:separator/>
      </w:r>
    </w:p>
  </w:footnote>
  <w:footnote w:type="continuationSeparator" w:id="0">
    <w:p w14:paraId="3FD1FC6D" w14:textId="77777777" w:rsidR="008A6F88" w:rsidRDefault="008A6F88" w:rsidP="00EB667B">
      <w:pPr>
        <w:spacing w:after="0" w:line="240" w:lineRule="auto"/>
      </w:pPr>
      <w:r>
        <w:continuationSeparator/>
      </w:r>
    </w:p>
  </w:footnote>
  <w:footnote w:type="continuationNotice" w:id="1">
    <w:p w14:paraId="6ECDBE2E" w14:textId="77777777" w:rsidR="008A6F88" w:rsidRDefault="008A6F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30FAA02E" w14:textId="77777777" w:rsidR="00EB667B" w:rsidRDefault="00EB667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048849B" w14:textId="4F9971EA" w:rsidR="00EB667B" w:rsidRDefault="00EB667B">
    <w:pPr>
      <w:pStyle w:val="Header"/>
    </w:pPr>
    <w:r>
      <w:t xml:space="preserve">Prof. Sana Hilmi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5289D"/>
    <w:multiLevelType w:val="hybridMultilevel"/>
    <w:tmpl w:val="A2ECD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77E57"/>
    <w:multiLevelType w:val="hybridMultilevel"/>
    <w:tmpl w:val="3C249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62BA2"/>
    <w:multiLevelType w:val="hybridMultilevel"/>
    <w:tmpl w:val="FF421220"/>
    <w:lvl w:ilvl="0" w:tplc="2CAE97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D1A55"/>
    <w:multiLevelType w:val="hybridMultilevel"/>
    <w:tmpl w:val="7B92F898"/>
    <w:lvl w:ilvl="0" w:tplc="90F6A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9007642">
    <w:abstractNumId w:val="3"/>
  </w:num>
  <w:num w:numId="2" w16cid:durableId="1348022508">
    <w:abstractNumId w:val="2"/>
  </w:num>
  <w:num w:numId="3" w16cid:durableId="1448232927">
    <w:abstractNumId w:val="1"/>
  </w:num>
  <w:num w:numId="4" w16cid:durableId="1934774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7B"/>
    <w:rsid w:val="00033341"/>
    <w:rsid w:val="0003786F"/>
    <w:rsid w:val="00051734"/>
    <w:rsid w:val="000854CF"/>
    <w:rsid w:val="000B2225"/>
    <w:rsid w:val="000B7F24"/>
    <w:rsid w:val="00122298"/>
    <w:rsid w:val="00172B5D"/>
    <w:rsid w:val="00181D3A"/>
    <w:rsid w:val="00184366"/>
    <w:rsid w:val="001E3BE9"/>
    <w:rsid w:val="00512880"/>
    <w:rsid w:val="00522147"/>
    <w:rsid w:val="006B3214"/>
    <w:rsid w:val="006D1088"/>
    <w:rsid w:val="006D72D8"/>
    <w:rsid w:val="006F4BA0"/>
    <w:rsid w:val="00703A46"/>
    <w:rsid w:val="00716AC0"/>
    <w:rsid w:val="007937A4"/>
    <w:rsid w:val="00830761"/>
    <w:rsid w:val="0084587E"/>
    <w:rsid w:val="00867F30"/>
    <w:rsid w:val="008A6F88"/>
    <w:rsid w:val="00906203"/>
    <w:rsid w:val="00973A91"/>
    <w:rsid w:val="009B7172"/>
    <w:rsid w:val="00AB5690"/>
    <w:rsid w:val="00B479C4"/>
    <w:rsid w:val="00B91FD8"/>
    <w:rsid w:val="00BA7CA4"/>
    <w:rsid w:val="00C04A4E"/>
    <w:rsid w:val="00C62ECC"/>
    <w:rsid w:val="00DF3525"/>
    <w:rsid w:val="00E36886"/>
    <w:rsid w:val="00EA6404"/>
    <w:rsid w:val="00EB667B"/>
    <w:rsid w:val="00EE34CB"/>
    <w:rsid w:val="00FC3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5FDA"/>
  <w15:chartTrackingRefBased/>
  <w15:docId w15:val="{96EDB2FE-5763-428B-965B-816AD872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569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67B"/>
  </w:style>
  <w:style w:type="paragraph" w:styleId="Footer">
    <w:name w:val="footer"/>
    <w:basedOn w:val="Normal"/>
    <w:link w:val="FooterChar"/>
    <w:uiPriority w:val="99"/>
    <w:unhideWhenUsed/>
    <w:rsid w:val="00EB6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67B"/>
  </w:style>
  <w:style w:type="character" w:styleId="Hyperlink">
    <w:name w:val="Hyperlink"/>
    <w:basedOn w:val="DefaultParagraphFont"/>
    <w:uiPriority w:val="99"/>
    <w:unhideWhenUsed/>
    <w:rsid w:val="00EB667B"/>
    <w:rPr>
      <w:color w:val="0563C1" w:themeColor="hyperlink"/>
      <w:u w:val="single"/>
    </w:rPr>
  </w:style>
  <w:style w:type="character" w:styleId="UnresolvedMention">
    <w:name w:val="Unresolved Mention"/>
    <w:basedOn w:val="DefaultParagraphFont"/>
    <w:uiPriority w:val="99"/>
    <w:semiHidden/>
    <w:unhideWhenUsed/>
    <w:rsid w:val="00EB667B"/>
    <w:rPr>
      <w:color w:val="605E5C"/>
      <w:shd w:val="clear" w:color="auto" w:fill="E1DFDD"/>
    </w:rPr>
  </w:style>
  <w:style w:type="character" w:styleId="FollowedHyperlink">
    <w:name w:val="FollowedHyperlink"/>
    <w:basedOn w:val="DefaultParagraphFont"/>
    <w:uiPriority w:val="99"/>
    <w:semiHidden/>
    <w:unhideWhenUsed/>
    <w:rsid w:val="00EB667B"/>
    <w:rPr>
      <w:color w:val="954F72" w:themeColor="followedHyperlink"/>
      <w:u w:val="single"/>
    </w:rPr>
  </w:style>
  <w:style w:type="paragraph" w:styleId="NormalWeb">
    <w:name w:val="Normal (Web)"/>
    <w:basedOn w:val="Normal"/>
    <w:uiPriority w:val="99"/>
    <w:semiHidden/>
    <w:unhideWhenUsed/>
    <w:rsid w:val="001E3B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181D3A"/>
    <w:pPr>
      <w:ind w:left="720"/>
      <w:contextualSpacing/>
    </w:pPr>
  </w:style>
  <w:style w:type="character" w:customStyle="1" w:styleId="Heading1Char">
    <w:name w:val="Heading 1 Char"/>
    <w:basedOn w:val="DefaultParagraphFont"/>
    <w:link w:val="Heading1"/>
    <w:uiPriority w:val="9"/>
    <w:rsid w:val="00AB5690"/>
    <w:rPr>
      <w:rFonts w:ascii="Times New Roman" w:eastAsia="Times New Roman" w:hAnsi="Times New Roman" w:cs="Times New Roman"/>
      <w:b/>
      <w:bCs/>
      <w:kern w:val="36"/>
      <w:sz w:val="48"/>
      <w:szCs w:val="48"/>
      <w14:ligatures w14:val="none"/>
    </w:rPr>
  </w:style>
  <w:style w:type="table" w:styleId="TableGrid">
    <w:name w:val="Table Grid"/>
    <w:basedOn w:val="TableNormal"/>
    <w:uiPriority w:val="39"/>
    <w:rsid w:val="00AB5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
    <w:name w:val="source"/>
    <w:basedOn w:val="DefaultParagraphFont"/>
    <w:rsid w:val="0018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30343">
      <w:bodyDiv w:val="1"/>
      <w:marLeft w:val="0"/>
      <w:marRight w:val="0"/>
      <w:marTop w:val="0"/>
      <w:marBottom w:val="0"/>
      <w:divBdr>
        <w:top w:val="none" w:sz="0" w:space="0" w:color="auto"/>
        <w:left w:val="none" w:sz="0" w:space="0" w:color="auto"/>
        <w:bottom w:val="none" w:sz="0" w:space="0" w:color="auto"/>
        <w:right w:val="none" w:sz="0" w:space="0" w:color="auto"/>
      </w:divBdr>
    </w:div>
    <w:div w:id="1494561544">
      <w:bodyDiv w:val="1"/>
      <w:marLeft w:val="0"/>
      <w:marRight w:val="0"/>
      <w:marTop w:val="0"/>
      <w:marBottom w:val="0"/>
      <w:divBdr>
        <w:top w:val="none" w:sz="0" w:space="0" w:color="auto"/>
        <w:left w:val="none" w:sz="0" w:space="0" w:color="auto"/>
        <w:bottom w:val="none" w:sz="0" w:space="0" w:color="auto"/>
        <w:right w:val="none" w:sz="0" w:space="0" w:color="auto"/>
      </w:divBdr>
    </w:div>
    <w:div w:id="20219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hkeel.alsharekh.org/" TargetMode="External"/><Relationship Id="rId3" Type="http://schemas.openxmlformats.org/officeDocument/2006/relationships/settings" Target="settings.xml"/><Relationship Id="rId7" Type="http://schemas.openxmlformats.org/officeDocument/2006/relationships/hyperlink" Target="https://www.ifrc.org/ar/emergency/%D8%B3%D9%88%D8%B1%D9%8A%D8%A7-%D8%B2%D9%84%D8%B2%D8%A7%D9%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l-ain.com/article/earthquake-morocco-t-rkiye-sorr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Links>
    <vt:vector size="54" baseType="variant">
      <vt:variant>
        <vt:i4>7077987</vt:i4>
      </vt:variant>
      <vt:variant>
        <vt:i4>24</vt:i4>
      </vt:variant>
      <vt:variant>
        <vt:i4>0</vt:i4>
      </vt:variant>
      <vt:variant>
        <vt:i4>5</vt:i4>
      </vt:variant>
      <vt:variant>
        <vt:lpwstr>https://albaladnews.net/article/371152</vt:lpwstr>
      </vt:variant>
      <vt:variant>
        <vt:lpwstr/>
      </vt:variant>
      <vt:variant>
        <vt:i4>7929974</vt:i4>
      </vt:variant>
      <vt:variant>
        <vt:i4>21</vt:i4>
      </vt:variant>
      <vt:variant>
        <vt:i4>0</vt:i4>
      </vt:variant>
      <vt:variant>
        <vt:i4>5</vt:i4>
      </vt:variant>
      <vt:variant>
        <vt:lpwstr>https://aawsat.com/</vt:lpwstr>
      </vt:variant>
      <vt:variant>
        <vt:lpwstr/>
      </vt:variant>
      <vt:variant>
        <vt:i4>917582</vt:i4>
      </vt:variant>
      <vt:variant>
        <vt:i4>18</vt:i4>
      </vt:variant>
      <vt:variant>
        <vt:i4>0</vt:i4>
      </vt:variant>
      <vt:variant>
        <vt:i4>5</vt:i4>
      </vt:variant>
      <vt:variant>
        <vt:lpwstr>https://al-ain.com/article/earthquake-morocco-t-rkiye-sorrel</vt:lpwstr>
      </vt:variant>
      <vt:variant>
        <vt:lpwstr/>
      </vt:variant>
      <vt:variant>
        <vt:i4>1310805</vt:i4>
      </vt:variant>
      <vt:variant>
        <vt:i4>15</vt:i4>
      </vt:variant>
      <vt:variant>
        <vt:i4>0</vt:i4>
      </vt:variant>
      <vt:variant>
        <vt:i4>5</vt:i4>
      </vt:variant>
      <vt:variant>
        <vt:lpwstr>https://www.turkeyalaan.net/2023/11/23/%D8%B9%D8%A7%D8%AC%D9%84-%D8%B2%D9%84%D8%B2%D8%A7%D9%84-%D8%AB%D8%A7%D9%86%D9%8A-%D9%8A%D8%B6%D8%B1%D8%A8-%D9%85%D9%84%D8%A7%D8%B7%D9%8A%D8%A9-%D8%A7%D9%84%D8%AA%D8%B1%D9%83%D9%8A%D8%A9/</vt:lpwstr>
      </vt:variant>
      <vt:variant>
        <vt:lpwstr/>
      </vt:variant>
      <vt:variant>
        <vt:i4>6750246</vt:i4>
      </vt:variant>
      <vt:variant>
        <vt:i4>12</vt:i4>
      </vt:variant>
      <vt:variant>
        <vt:i4>0</vt:i4>
      </vt:variant>
      <vt:variant>
        <vt:i4>5</vt:i4>
      </vt:variant>
      <vt:variant>
        <vt:lpwstr>https://tashkeel.alsharekh.org/</vt:lpwstr>
      </vt:variant>
      <vt:variant>
        <vt:lpwstr/>
      </vt:variant>
      <vt:variant>
        <vt:i4>7077945</vt:i4>
      </vt:variant>
      <vt:variant>
        <vt:i4>9</vt:i4>
      </vt:variant>
      <vt:variant>
        <vt:i4>0</vt:i4>
      </vt:variant>
      <vt:variant>
        <vt:i4>5</vt:i4>
      </vt:variant>
      <vt:variant>
        <vt:lpwstr>https://www.ifrc.org/ar/emergency/%D8%B3%D9%88%D8%B1%D9%8A%D8%A7-%D8%B2%D9%84%D8%B2%D8%A7%D9%84</vt:lpwstr>
      </vt:variant>
      <vt:variant>
        <vt:lpwstr/>
      </vt:variant>
      <vt:variant>
        <vt:i4>131101</vt:i4>
      </vt:variant>
      <vt:variant>
        <vt:i4>6</vt:i4>
      </vt:variant>
      <vt:variant>
        <vt:i4>0</vt:i4>
      </vt:variant>
      <vt:variant>
        <vt:i4>5</vt:i4>
      </vt:variant>
      <vt:variant>
        <vt:lpwstr>https://learning.aljazeera.net/en</vt:lpwstr>
      </vt:variant>
      <vt:variant>
        <vt:lpwstr/>
      </vt:variant>
      <vt:variant>
        <vt:i4>4718683</vt:i4>
      </vt:variant>
      <vt:variant>
        <vt:i4>3</vt:i4>
      </vt:variant>
      <vt:variant>
        <vt:i4>0</vt:i4>
      </vt:variant>
      <vt:variant>
        <vt:i4>5</vt:i4>
      </vt:variant>
      <vt:variant>
        <vt:lpwstr>https://www.annahar.com/</vt:lpwstr>
      </vt:variant>
      <vt:variant>
        <vt:lpwstr/>
      </vt:variant>
      <vt:variant>
        <vt:i4>7929974</vt:i4>
      </vt:variant>
      <vt:variant>
        <vt:i4>0</vt:i4>
      </vt:variant>
      <vt:variant>
        <vt:i4>0</vt:i4>
      </vt:variant>
      <vt:variant>
        <vt:i4>5</vt:i4>
      </vt:variant>
      <vt:variant>
        <vt:lpwstr>https://aawsat.com/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Nail</dc:creator>
  <cp:keywords/>
  <dc:description/>
  <cp:lastModifiedBy>Hilmi, Sana N.</cp:lastModifiedBy>
  <cp:revision>2</cp:revision>
  <dcterms:created xsi:type="dcterms:W3CDTF">2023-11-29T20:40:00Z</dcterms:created>
  <dcterms:modified xsi:type="dcterms:W3CDTF">2023-11-29T20:40:00Z</dcterms:modified>
</cp:coreProperties>
</file>